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4wkqz4sjbqve" w:id="0"/>
      <w:bookmarkEnd w:id="0"/>
      <w:r w:rsidDel="00000000" w:rsidR="00000000" w:rsidRPr="00000000">
        <w:rPr>
          <w:rtl w:val="0"/>
        </w:rPr>
        <w:t xml:space="preserve">Jak zorganizować dostępne wydarzenie? </w:t>
        <w:br w:type="textWrapping"/>
        <w:t xml:space="preserve">MONIKA SZCZYGIELSKA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[Slajd tytułowy. W prawym rogu logo:] Niepodległa. Polska - stulecie odzyskania niepodległości. Biuro Programu Niepodległa zaprasza na szkolenie: Jak zorganizować dostępne wydarzenie? - slajd powtarza się na początku każdej z 3 części]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[Prezentacja w wysokim kontraście.]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[W centralnej części slajdu zdjęcie: długowłosa brunetka w czarnej marynarce. To Monika Szczygielska. Po lewej stronie loga: Dostępni.eu, Fundacji Widzialni - widzialni.org, Fundacji Kultury Bez Barier - kulturabezbarier.org. Po prawej stronie okładki podręczników: Dostępne wydarzenia w praktyce, Dostępne multimedia.]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Plan 3 prezentacji: </w:t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u2cz3b4fj0vw" w:id="1"/>
      <w:bookmarkEnd w:id="1"/>
      <w:r w:rsidDel="00000000" w:rsidR="00000000" w:rsidRPr="00000000">
        <w:rPr>
          <w:rtl w:val="0"/>
        </w:rPr>
        <w:t xml:space="preserve">Jak zorganizować dostępne wydarzenie? cz. 1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definicja, prawo, odbiorcy, zasady ogólne </w:t>
      </w:r>
    </w:p>
    <w:p w:rsidR="00000000" w:rsidDel="00000000" w:rsidP="00000000" w:rsidRDefault="00000000" w:rsidRPr="00000000" w14:paraId="0000000C">
      <w:pPr>
        <w:pStyle w:val="Heading2"/>
        <w:rPr/>
      </w:pPr>
      <w:bookmarkStart w:colFirst="0" w:colLast="0" w:name="_b7i8laqv80rd" w:id="2"/>
      <w:bookmarkEnd w:id="2"/>
      <w:r w:rsidDel="00000000" w:rsidR="00000000" w:rsidRPr="00000000">
        <w:rPr>
          <w:rtl w:val="0"/>
        </w:rPr>
        <w:t xml:space="preserve">Jak zorganizować dostępne wydarzenie? cz. 2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Jak zapewnić dostępność wydarzenia na każdym etapie jego organizacji?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dostępność: zespołu, miejsca, transportu, promocji, rejestracji, komunikacji, materiałów, multimediów</w:t>
      </w:r>
    </w:p>
    <w:p w:rsidR="00000000" w:rsidDel="00000000" w:rsidP="00000000" w:rsidRDefault="00000000" w:rsidRPr="00000000" w14:paraId="0000000F">
      <w:pPr>
        <w:pStyle w:val="Heading2"/>
        <w:rPr/>
      </w:pPr>
      <w:bookmarkStart w:colFirst="0" w:colLast="0" w:name="_cqrvuzxddvzs" w:id="3"/>
      <w:bookmarkEnd w:id="3"/>
      <w:r w:rsidDel="00000000" w:rsidR="00000000" w:rsidRPr="00000000">
        <w:rPr>
          <w:rtl w:val="0"/>
        </w:rPr>
        <w:t xml:space="preserve">Jak zorganizować dostępne wydarzenie? cz. 3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jak zapewnić dostępność imprezy plenerowej (np. koncert, rekonstrukcja), spektaklu teatralnego, wystawy w muzeum, warsztatów?</w:t>
      </w:r>
    </w:p>
    <w:p w:rsidR="00000000" w:rsidDel="00000000" w:rsidP="00000000" w:rsidRDefault="00000000" w:rsidRPr="00000000" w14:paraId="00000011">
      <w:pPr>
        <w:pStyle w:val="Heading2"/>
        <w:rPr/>
      </w:pPr>
      <w:bookmarkStart w:colFirst="0" w:colLast="0" w:name="_1milyjsl5qmz" w:id="4"/>
      <w:bookmarkEnd w:id="4"/>
      <w:r w:rsidDel="00000000" w:rsidR="00000000" w:rsidRPr="00000000">
        <w:rPr>
          <w:rtl w:val="0"/>
        </w:rPr>
        <w:t xml:space="preserve">Dostępne wydarzenia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dlaczego? dla kogo? jak?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nxn49d3ddv2m" w:id="5"/>
      <w:bookmarkEnd w:id="5"/>
      <w:r w:rsidDel="00000000" w:rsidR="00000000" w:rsidRPr="00000000">
        <w:rPr>
          <w:rtl w:val="0"/>
        </w:rPr>
        <w:t xml:space="preserve">Dostępność = umożliwienie pełnego udziału we wszystkich sferach życia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Art. 9 Konwencji ONZ o prawach osób niepełnosprawnych</w:t>
      </w:r>
    </w:p>
    <w:p w:rsidR="00000000" w:rsidDel="00000000" w:rsidP="00000000" w:rsidRDefault="00000000" w:rsidRPr="00000000" w14:paraId="00000015">
      <w:pPr>
        <w:pStyle w:val="Heading2"/>
        <w:rPr/>
      </w:pPr>
      <w:bookmarkStart w:colFirst="0" w:colLast="0" w:name="_prn0hr7e0ih4" w:id="6"/>
      <w:bookmarkEnd w:id="6"/>
      <w:r w:rsidDel="00000000" w:rsidR="00000000" w:rsidRPr="00000000">
        <w:rPr>
          <w:rtl w:val="0"/>
        </w:rPr>
        <w:t xml:space="preserve">Dostęp do: środowiska fizycznego, środków transportu, informacji i komunikacji lub likwidację barier.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Art. 9 Konwencji ONZ o prawach osób niepełnosprawnych</w:t>
      </w:r>
    </w:p>
    <w:p w:rsidR="00000000" w:rsidDel="00000000" w:rsidP="00000000" w:rsidRDefault="00000000" w:rsidRPr="00000000" w14:paraId="00000017">
      <w:pPr>
        <w:pStyle w:val="Heading2"/>
        <w:rPr/>
      </w:pPr>
      <w:bookmarkStart w:colFirst="0" w:colLast="0" w:name="_1swkj27ed44i" w:id="7"/>
      <w:bookmarkEnd w:id="7"/>
      <w:r w:rsidDel="00000000" w:rsidR="00000000" w:rsidRPr="00000000">
        <w:rPr>
          <w:rtl w:val="0"/>
        </w:rPr>
        <w:t xml:space="preserve">“Nikt nie może być dyskryminowany w życiu (...) społecznym (...) z jakiejkolwiek przyczyny.”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Art. 32. Konstytucji RP</w:t>
      </w:r>
    </w:p>
    <w:p w:rsidR="00000000" w:rsidDel="00000000" w:rsidP="00000000" w:rsidRDefault="00000000" w:rsidRPr="00000000" w14:paraId="00000019">
      <w:pPr>
        <w:pStyle w:val="Heading2"/>
        <w:rPr/>
      </w:pPr>
      <w:bookmarkStart w:colFirst="0" w:colLast="0" w:name="_v6dj1lqrfc8b" w:id="8"/>
      <w:bookmarkEnd w:id="8"/>
      <w:r w:rsidDel="00000000" w:rsidR="00000000" w:rsidRPr="00000000">
        <w:rPr>
          <w:rtl w:val="0"/>
        </w:rPr>
        <w:t xml:space="preserve">“Każdemu zapewnia  się  wolność  (...) korzystania z dóbr kultury.”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Art. 73. Konstytucji RP</w:t>
      </w:r>
    </w:p>
    <w:p w:rsidR="00000000" w:rsidDel="00000000" w:rsidP="00000000" w:rsidRDefault="00000000" w:rsidRPr="00000000" w14:paraId="0000001B">
      <w:pPr>
        <w:pStyle w:val="Heading2"/>
        <w:rPr/>
      </w:pPr>
      <w:bookmarkStart w:colFirst="0" w:colLast="0" w:name="_pnk9bzhfqi9w" w:id="9"/>
      <w:bookmarkEnd w:id="9"/>
      <w:r w:rsidDel="00000000" w:rsidR="00000000" w:rsidRPr="00000000">
        <w:rPr>
          <w:rtl w:val="0"/>
        </w:rPr>
        <w:t xml:space="preserve">Projekty z funduszy UE 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zakaz dyskryminacji + dostępność</w:t>
      </w:r>
    </w:p>
    <w:p w:rsidR="00000000" w:rsidDel="00000000" w:rsidP="00000000" w:rsidRDefault="00000000" w:rsidRPr="00000000" w14:paraId="0000001D">
      <w:pPr>
        <w:pStyle w:val="Heading2"/>
        <w:rPr/>
      </w:pPr>
      <w:bookmarkStart w:colFirst="0" w:colLast="0" w:name="_tlgepod96dkf" w:id="10"/>
      <w:bookmarkEnd w:id="10"/>
      <w:r w:rsidDel="00000000" w:rsidR="00000000" w:rsidRPr="00000000">
        <w:rPr>
          <w:rtl w:val="0"/>
        </w:rPr>
        <w:t xml:space="preserve">Regulaminy konkursów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dodatkowe punkty za dostępność</w:t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l8xh7oa62wj0" w:id="11"/>
      <w:bookmarkEnd w:id="11"/>
      <w:r w:rsidDel="00000000" w:rsidR="00000000" w:rsidRPr="00000000">
        <w:rPr>
          <w:rtl w:val="0"/>
        </w:rPr>
        <w:t xml:space="preserve">O kim mówimy?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osoby z niepełnosprawnością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osoby z ograniczeniami mobilności i percepcji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osoby zagrożone wykluczeniem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80 mln ludzi z niepełnosprawnością w UE w 2020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30% Polaków jest odbiorcami projektu Dostępność + (MIiR 2018)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&gt;20% Polaków z niepełnosprawnością biologiczną (7,7 mln - GUS 2016)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&lt;10% Polaków ma orzeczenie o niepełnosprawności (GUS 2009)</w:t>
      </w:r>
    </w:p>
    <w:p w:rsidR="00000000" w:rsidDel="00000000" w:rsidP="00000000" w:rsidRDefault="00000000" w:rsidRPr="00000000" w14:paraId="00000028">
      <w:pPr>
        <w:pStyle w:val="Heading2"/>
        <w:rPr/>
      </w:pPr>
      <w:bookmarkStart w:colFirst="0" w:colLast="0" w:name="_u2v8yq92hzu4" w:id="12"/>
      <w:bookmarkEnd w:id="12"/>
      <w:r w:rsidDel="00000000" w:rsidR="00000000" w:rsidRPr="00000000">
        <w:rPr>
          <w:rtl w:val="0"/>
        </w:rPr>
        <w:t xml:space="preserve">Nie każdą niepełnosprawność widać gołym okiem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Odbiorcy. Bohaterowie podręcznika “Dostępne multimedia”. Kolaż zdjęć: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Portret uśmiechniętej Moniki. Prowadzi wideorozmowę przez smartfona w języku migowym.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Siwy Grzegorz przez lunetkę odczytuje treść z laptopa. Grzegorz z bardzo bliska ogląda film na smartfonie. Sebastian w okularach, siedzi przed laptopem, na ekranie którego włączony jest program powiększający w wysokim kontraście. Beata w słuchawkach ogląda na laptopie film z napisami.</w:t>
      </w:r>
    </w:p>
    <w:p w:rsidR="00000000" w:rsidDel="00000000" w:rsidP="00000000" w:rsidRDefault="00000000" w:rsidRPr="00000000" w14:paraId="0000002C">
      <w:pPr>
        <w:pStyle w:val="Heading2"/>
        <w:rPr/>
      </w:pPr>
      <w:bookmarkStart w:colFirst="0" w:colLast="0" w:name="_prts87xvkufk" w:id="13"/>
      <w:bookmarkEnd w:id="13"/>
      <w:r w:rsidDel="00000000" w:rsidR="00000000" w:rsidRPr="00000000">
        <w:rPr>
          <w:rtl w:val="0"/>
        </w:rPr>
        <w:t xml:space="preserve">Główne grupy niepełnosprawności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fizyczna, wzroku, słuchu, intelektualna </w:t>
      </w:r>
    </w:p>
    <w:p w:rsidR="00000000" w:rsidDel="00000000" w:rsidP="00000000" w:rsidRDefault="00000000" w:rsidRPr="00000000" w14:paraId="0000002E">
      <w:pPr>
        <w:pStyle w:val="Heading2"/>
        <w:rPr/>
      </w:pPr>
      <w:bookmarkStart w:colFirst="0" w:colLast="0" w:name="_xt5munm02ep1" w:id="14"/>
      <w:bookmarkEnd w:id="14"/>
      <w:r w:rsidDel="00000000" w:rsidR="00000000" w:rsidRPr="00000000">
        <w:rPr>
          <w:rtl w:val="0"/>
        </w:rPr>
        <w:t xml:space="preserve">Zapraszam na film: Jak zorganizować konferencję bez barier?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film z napisami dla niesłyszących i tłumaczeniem na język migowy z publikacji Dostępne wydarzenia w praktyce [Dostępni.eu]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LINK: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https://www.youtube.com/watch?v=azDf-AraSPA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4nek7uptplyz" w:id="15"/>
      <w:bookmarkEnd w:id="15"/>
      <w:r w:rsidDel="00000000" w:rsidR="00000000" w:rsidRPr="00000000">
        <w:rPr>
          <w:rtl w:val="0"/>
        </w:rPr>
        <w:t xml:space="preserve">Jakie rozwiązania zastosowano, aby nikogo nie wykluczać? 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dostępność architektoniczna 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dostępność transportu 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pętla indukcyjna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tłumaczenie na PJM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tłumaczenie ang-pl</w:t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napisy na żywo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transmisja online z PJM i napisami</w:t>
      </w:r>
    </w:p>
    <w:p w:rsidR="00000000" w:rsidDel="00000000" w:rsidP="00000000" w:rsidRDefault="00000000" w:rsidRPr="00000000" w14:paraId="00000039">
      <w:pPr>
        <w:pStyle w:val="Heading2"/>
        <w:rPr/>
      </w:pPr>
      <w:bookmarkStart w:colFirst="0" w:colLast="0" w:name="_472n3y70mv41" w:id="16"/>
      <w:bookmarkEnd w:id="16"/>
      <w:r w:rsidDel="00000000" w:rsidR="00000000" w:rsidRPr="00000000">
        <w:rPr>
          <w:rtl w:val="0"/>
        </w:rPr>
        <w:t xml:space="preserve">Przykłady z dostępnej konferencji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Inauguracja Programu Dostępność + dostępna dla osób z niepełnosprawnościami ruchu, wzroku i słuchu. W centralnej części slajdu zdjęcie Premiera przemawiającego do uczestników konferencji. Pod zdjęciem symbole: pętli indukcyjnej, tłumaczenia na język migowy, napisów, audiodeskrypcji, brajla, dostępności dla osób z niepełnosprawnością fizyczną.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Transmisja online z napisami na żywo, tłumaczeniem na język migowy i audiodeskrypcją. Na zdjęciu  podgląd z komputera montażowego transmisji online z napisami i tłumaczem PJM. Po prawej stronie symbole: tłumaczenia na język migowy, napisów, audiodeskrypcji.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Trzy zespoły tłumaczy PJM - tłumaczenie z języków fonicznych angielskiego i polskiego na PJM podczas wydarzenia, w kuluarach i do transmisji online. Dwa zdjęcia: tłumacz PJM w sali konferencyjnej, tłumaczka PJM przed kamerą. Symbol: tłumaczenia na język migowy.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Napisy na żywo z języka angielskiego i polskiego wyświetlane podczas wydarzenia realizowane metodą respeakingu. Informacja o usługach w formie piktogramów. Dwa zdjęcia:ekran z napisami w wysokim kontraście na sali konferencyjnej, tłumacze w kabinie oznaczonej symbolami dostępności dla niesłyszących i napisów. 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Kabina respeakerów i oznaczona kabina audiodeskryptora. Audiodeskrypcja dla uczestników wydarzenia i do streamingu online. Dwa zdjęcia: respeaker i korektor w kabinie dla tłumaczy, audiodeskryptor w kabinie oznaczonej symbolami dostępności dla osób niewidomych i audiodeskrypcji.  Po prawej stronie zdjęć symbole: napisów, audiodeskrypcji.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Program i menu wydarzenia zostały wydrukowane brajlem. Do dyspozycji uczestników byli asystenci. Trzy zdjęcia: zbliżenie menu brajlem, zdjęcie menu na stole bufetowym, odwrócona tyłem kobieta w koszulce z napisem asystent i logo programu Dostępność +.</w:t>
      </w:r>
    </w:p>
    <w:p w:rsidR="00000000" w:rsidDel="00000000" w:rsidP="00000000" w:rsidRDefault="00000000" w:rsidRPr="00000000" w14:paraId="00000040">
      <w:pPr>
        <w:pStyle w:val="Heading2"/>
        <w:rPr/>
      </w:pPr>
      <w:bookmarkStart w:colFirst="0" w:colLast="0" w:name="_i2s3koojdw9y" w:id="17"/>
      <w:bookmarkEnd w:id="17"/>
      <w:r w:rsidDel="00000000" w:rsidR="00000000" w:rsidRPr="00000000">
        <w:rPr>
          <w:rtl w:val="0"/>
        </w:rPr>
        <w:t xml:space="preserve">Dostępność dla osób z niepełnosprawnością ruchu np.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transport niskopodłogowy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miejsce parkingowe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wejście z poziomu ulicy 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winda, podjazd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obniżony blat</w:t>
      </w:r>
    </w:p>
    <w:p w:rsidR="00000000" w:rsidDel="00000000" w:rsidP="00000000" w:rsidRDefault="00000000" w:rsidRPr="00000000" w14:paraId="0000004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dostępna toaleta</w:t>
      </w:r>
    </w:p>
    <w:p w:rsidR="00000000" w:rsidDel="00000000" w:rsidP="00000000" w:rsidRDefault="00000000" w:rsidRPr="00000000" w14:paraId="0000004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dostępne ciągi komunikacyjne</w:t>
      </w:r>
    </w:p>
    <w:p w:rsidR="00000000" w:rsidDel="00000000" w:rsidP="00000000" w:rsidRDefault="00000000" w:rsidRPr="00000000" w14:paraId="0000004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miejsce na wózek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informacje o dostępności </w:t>
      </w:r>
    </w:p>
    <w:p w:rsidR="00000000" w:rsidDel="00000000" w:rsidP="00000000" w:rsidRDefault="00000000" w:rsidRPr="00000000" w14:paraId="0000004A">
      <w:pPr>
        <w:pStyle w:val="Heading2"/>
        <w:rPr/>
      </w:pPr>
      <w:bookmarkStart w:colFirst="0" w:colLast="0" w:name="_udh5rpdie3lb" w:id="18"/>
      <w:bookmarkEnd w:id="18"/>
      <w:r w:rsidDel="00000000" w:rsidR="00000000" w:rsidRPr="00000000">
        <w:rPr>
          <w:rtl w:val="0"/>
        </w:rPr>
        <w:t xml:space="preserve">Dostępność dla osób z niepełnosprawnością wzroku np.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transport publiczny 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 komunikatami głosowymi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szklane powierzchnie, schody oznaczone </w:t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 wysokim kontraście 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oznaczenia brajlem 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wysoki kontrast, duży tekst, lektor, AD </w:t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 multimediach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asysta, tłumacz-przewodnik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informacje zgodnie z WCAG </w:t>
      </w:r>
    </w:p>
    <w:p w:rsidR="00000000" w:rsidDel="00000000" w:rsidP="00000000" w:rsidRDefault="00000000" w:rsidRPr="00000000" w14:paraId="00000054">
      <w:pPr>
        <w:pStyle w:val="Heading2"/>
        <w:rPr/>
      </w:pPr>
      <w:bookmarkStart w:colFirst="0" w:colLast="0" w:name="_cj3kh5obdt5s" w:id="19"/>
      <w:bookmarkEnd w:id="19"/>
      <w:r w:rsidDel="00000000" w:rsidR="00000000" w:rsidRPr="00000000">
        <w:rPr>
          <w:rtl w:val="0"/>
        </w:rPr>
        <w:t xml:space="preserve">Dostępność dla osób z niepełnosprawnością słuchu np.</w:t>
      </w:r>
    </w:p>
    <w:p w:rsidR="00000000" w:rsidDel="00000000" w:rsidP="00000000" w:rsidRDefault="00000000" w:rsidRPr="00000000" w14:paraId="0000005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transport publiczny </w:t>
      </w:r>
    </w:p>
    <w:p w:rsidR="00000000" w:rsidDel="00000000" w:rsidP="00000000" w:rsidRDefault="00000000" w:rsidRPr="00000000" w14:paraId="0000005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 informacjami tekstowymi</w:t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pętla indukcyjna, system FM, tłumacz PJM </w:t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kasa/ recepcja/ wydarzenie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wejście bez domofonu 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lub wideodomofon 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transkrypcja, napisy, PJM 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 multimediach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napisy na żywo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informacja o dostępności</w:t>
      </w:r>
    </w:p>
    <w:p w:rsidR="00000000" w:rsidDel="00000000" w:rsidP="00000000" w:rsidRDefault="00000000" w:rsidRPr="00000000" w14:paraId="0000005F">
      <w:pPr>
        <w:pStyle w:val="Heading2"/>
        <w:rPr/>
      </w:pPr>
      <w:bookmarkStart w:colFirst="0" w:colLast="0" w:name="_hfiit6csnxlu" w:id="20"/>
      <w:bookmarkEnd w:id="20"/>
      <w:r w:rsidDel="00000000" w:rsidR="00000000" w:rsidRPr="00000000">
        <w:rPr>
          <w:rtl w:val="0"/>
        </w:rPr>
        <w:t xml:space="preserve">Dostępność dla osób z niepełnosprawnością intelektualną np. 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piktogramy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łatwy tekst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możliwość wcześniejszego zapoznania się 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z przestrzenią</w:t>
      </w:r>
    </w:p>
    <w:p w:rsidR="00000000" w:rsidDel="00000000" w:rsidP="00000000" w:rsidRDefault="00000000" w:rsidRPr="00000000" w14:paraId="00000064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asystent</w:t>
      </w:r>
    </w:p>
    <w:p w:rsidR="00000000" w:rsidDel="00000000" w:rsidP="00000000" w:rsidRDefault="00000000" w:rsidRPr="00000000" w14:paraId="00000065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przewodnik</w:t>
      </w:r>
    </w:p>
    <w:p w:rsidR="00000000" w:rsidDel="00000000" w:rsidP="00000000" w:rsidRDefault="00000000" w:rsidRPr="00000000" w14:paraId="0000006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informacja o dostępności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KONIEC cz.1.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azDf-AraS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